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6Colorful-Accent61"/>
        <w:tblW w:w="14010" w:type="dxa"/>
        <w:tblLook w:val="04A0"/>
      </w:tblPr>
      <w:tblGrid>
        <w:gridCol w:w="2830"/>
        <w:gridCol w:w="1086"/>
        <w:gridCol w:w="10078"/>
        <w:gridCol w:w="16"/>
      </w:tblGrid>
      <w:tr w:rsidR="00153DB3" w:rsidTr="0030414A">
        <w:trPr>
          <w:gridAfter w:val="1"/>
          <w:cnfStyle w:val="100000000000"/>
          <w:wAfter w:w="16" w:type="dxa"/>
          <w:trHeight w:val="800"/>
        </w:trPr>
        <w:tc>
          <w:tcPr>
            <w:cnfStyle w:val="001000000000"/>
            <w:tcW w:w="13994" w:type="dxa"/>
            <w:gridSpan w:val="3"/>
            <w:shd w:val="clear" w:color="auto" w:fill="FABF8F" w:themeFill="accent6" w:themeFillTint="99"/>
            <w:vAlign w:val="center"/>
          </w:tcPr>
          <w:p w:rsidR="00153DB3" w:rsidRPr="00B00CC4" w:rsidRDefault="00153DB3" w:rsidP="0030414A">
            <w:pPr>
              <w:spacing w:after="0"/>
              <w:jc w:val="center"/>
              <w:rPr>
                <w:b w:val="0"/>
                <w:bCs w:val="0"/>
                <w:color w:val="000000" w:themeColor="text1"/>
              </w:rPr>
            </w:pPr>
            <w:r w:rsidRPr="00153DB3">
              <w:rPr>
                <w:color w:val="000000" w:themeColor="text1"/>
                <w:lang w:val="pl-PL"/>
              </w:rPr>
              <w:t>Rejestr zdarzeń bezpieczeństwa z zakresu ochrony danych osobowych</w:t>
            </w:r>
            <w:r w:rsidRPr="00153DB3">
              <w:rPr>
                <w:color w:val="000000" w:themeColor="text1"/>
                <w:lang w:val="pl-PL"/>
              </w:rPr>
              <w:br/>
              <w:t xml:space="preserve">Arkusz zdarzenia nr [•] z dn. </w:t>
            </w:r>
            <w:r>
              <w:rPr>
                <w:color w:val="000000" w:themeColor="text1"/>
              </w:rPr>
              <w:t>[•]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Opis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hasłowo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):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C93755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Stypizowany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opis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 xml:space="preserve">Data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uzyskania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informacji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[Data i godzina uzyskania informacji o zdarzeniu]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Ź</w:t>
            </w:r>
            <w:r w:rsidRPr="00C93755">
              <w:rPr>
                <w:rFonts w:eastAsia="Times New Roman"/>
                <w:color w:val="000000"/>
                <w:lang w:eastAsia="pl-PL"/>
              </w:rPr>
              <w:t>ródło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informacji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[Osoba zgłaszająca lub inne źródła informacji o zdarzeniu]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r w:rsidRPr="00C93755">
              <w:rPr>
                <w:rFonts w:eastAsia="Times New Roman"/>
                <w:color w:val="000000"/>
                <w:lang w:eastAsia="pl-PL"/>
              </w:rPr>
              <w:t xml:space="preserve">Data </w:t>
            </w:r>
            <w:r>
              <w:rPr>
                <w:rFonts w:eastAsia="Times New Roman"/>
                <w:color w:val="000000"/>
                <w:lang w:eastAsia="pl-PL"/>
              </w:rPr>
              <w:t xml:space="preserve">/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okres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[Data i godzina zdarzenia; okres, którego zdarzenie dotyczy.]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Osoby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dotknięte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</w:t>
            </w:r>
            <w:r>
              <w:rPr>
                <w:rFonts w:eastAsia="Times New Roman"/>
                <w:color w:val="000000"/>
                <w:lang w:eastAsia="pl-PL"/>
              </w:rPr>
              <w:t>e</w:t>
            </w:r>
            <w:r>
              <w:rPr>
                <w:rFonts w:eastAsia="Times New Roman"/>
                <w:color w:val="000000"/>
                <w:lang w:eastAsia="pl-PL"/>
              </w:rPr>
              <w:t>niem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[Kategorie i ilość podmiotów danych, których dotyczy zdarzenie.]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Dane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dotknięte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zdarzeniem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[Zakres i kategorie danych, których dotyczy zdarzenie.]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Lokalizacja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[Lokalizacja fizyczna lub element systemu IT, w którym nastąpiło zdarzenie.]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Analiza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zdarzenia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[Opis i ocena charakteru zdarzenia pod kątem okoliczności i przyczyn jego wystąpienia oraz zagrożeń dla ochrony danych osobowych oraz praw i wolności podmiotów danych.]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lastRenderedPageBreak/>
              <w:t>Stwierdzenie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naruszenia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[Ustalenie, czy nastąpiło zniszczenie, utrata, modyfikacja, nieuprawnione ujawnienie lub nieuprawniony dostęp do prz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e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twarzanych danych osobowych – tj. czy zdarzenie miało charakter incydentu.]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153DB3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Data i godzina stwierdzenia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naruszenia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(jeśli stwierdzono):</w:t>
            </w:r>
          </w:p>
        </w:tc>
        <w:tc>
          <w:tcPr>
            <w:tcW w:w="11180" w:type="dxa"/>
            <w:gridSpan w:val="3"/>
            <w:tcBorders>
              <w:bottom w:val="single" w:sz="4" w:space="0" w:color="FABF8F" w:themeColor="accent6" w:themeTint="99"/>
            </w:tcBorders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[Istotne ze względu na bieg terminów na dokonanie zgłoszeń.]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Opis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skutków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naruszenia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086" w:type="dxa"/>
            <w:tcBorders>
              <w:right w:val="nil"/>
            </w:tcBorders>
            <w:vAlign w:val="center"/>
          </w:tcPr>
          <w:p w:rsidR="00153DB3" w:rsidRPr="00C93755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3" name="Obraz 23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</w:tcBorders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[Określenie wagi, prawdopodobieństwa i stopnia ryzyka naruszenia praw lub wolności osób fizycznych poprzez zniszczenie, utratę, modyfikację, nieuprawnione ujawnienie lub nieuprawniony dostęp do przetwarzanych danych osobowych.</w:t>
            </w:r>
          </w:p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Jeśli prawdopodobieństwo, by naruszenie mogło powodować ryzyko naruszenia praw lub wolności tych osób, jest większe niż małe, zachodzi obowiązek poinformowania organu nadzoru.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Jeżeli naruszenie ochrony danych osobowych może powodować wysokie ryzyko naruszenia praw lub wolności tych osób, zachodzi obowiązek poinformowania podmiotów danych.]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Podmiot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odpowiedzialn</w:t>
            </w:r>
            <w:r>
              <w:rPr>
                <w:rFonts w:eastAsia="Times New Roman"/>
                <w:color w:val="000000"/>
                <w:lang w:eastAsia="pl-PL"/>
              </w:rPr>
              <w:t>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br/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za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naruszenie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[Wskazanie osoby, podmiotu, jednostki organizacyjnej itp.]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153DB3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Podmiot odpowiedzialny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za wdrożenie działań:</w:t>
            </w:r>
          </w:p>
        </w:tc>
        <w:tc>
          <w:tcPr>
            <w:tcW w:w="11180" w:type="dxa"/>
            <w:gridSpan w:val="3"/>
            <w:tcBorders>
              <w:bottom w:val="single" w:sz="4" w:space="0" w:color="FABF8F" w:themeColor="accent6" w:themeTint="99"/>
            </w:tcBorders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[Wskazanie osoby, podmiotu, jednostki organizacyjnej itp., odpowiadającej za realizację środków zaradczych i napra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w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czych.]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Podjęte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działania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[Opis zastosowanych lub proponowanych środków zaradczych i naprawczych.]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Rezultat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C93755">
              <w:rPr>
                <w:rFonts w:eastAsia="Times New Roman"/>
                <w:color w:val="000000"/>
                <w:lang w:eastAsia="pl-PL"/>
              </w:rPr>
              <w:t>działań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[Opis planowanych i stwierdzonych skutków podjętych działań.]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O</w:t>
            </w:r>
            <w:r w:rsidRPr="00C93755">
              <w:rPr>
                <w:rFonts w:eastAsia="Times New Roman"/>
                <w:color w:val="000000"/>
                <w:lang w:eastAsia="pl-PL"/>
              </w:rPr>
              <w:t>bowiązek</w:t>
            </w:r>
            <w:proofErr w:type="spellEnd"/>
            <w:r w:rsidRPr="00C93755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notyfikacyjny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br/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wobec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PUODO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086" w:type="dxa"/>
            <w:tcBorders>
              <w:bottom w:val="single" w:sz="4" w:space="0" w:color="FABF8F" w:themeColor="accent6" w:themeTint="99"/>
              <w:right w:val="nil"/>
            </w:tcBorders>
            <w:vAlign w:val="center"/>
          </w:tcPr>
          <w:p w:rsidR="00153DB3" w:rsidRPr="00C93755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1" name="Obraz 21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  <w:bottom w:val="single" w:sz="4" w:space="0" w:color="FABF8F" w:themeColor="accent6" w:themeTint="99"/>
            </w:tcBorders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[Jeśli prawdopodobieństwo, by naruszenie mogło powodować ryzyko naruszenia praw lub wolności osób f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i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zycznych, jest większe niż małe, zachodzi obowiązek poinformowania organu nadzoru. Jeśli zdarzenie nie kw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lifikuje się do jednego z wyjątków od tego obowiązku: data, godzina i forma zgłoszenia, z kopią w załączniku; w przypadku wystąpienia opóźnienia w powiadomieniu – wyjaśnienie przyczyn.]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153DB3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lastRenderedPageBreak/>
              <w:t>Obowiązek notyfikacyjny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wobec podmiotów danych:</w:t>
            </w:r>
          </w:p>
        </w:tc>
        <w:tc>
          <w:tcPr>
            <w:tcW w:w="1086" w:type="dxa"/>
            <w:tcBorders>
              <w:right w:val="nil"/>
            </w:tcBorders>
            <w:vAlign w:val="center"/>
          </w:tcPr>
          <w:p w:rsidR="00153DB3" w:rsidRPr="00C93755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52450" cy="490299"/>
                  <wp:effectExtent l="0" t="0" r="0" b="5080"/>
                  <wp:docPr id="22" name="Obraz 22" descr="https://upload.wikimedia.org/wikipedia/commons/thumb/6/66/Znak_A-30.svg/80px-Znak_A-3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6/66/Znak_A-30.svg/80px-Znak_A-3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25" cy="493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4" w:type="dxa"/>
            <w:gridSpan w:val="2"/>
            <w:tcBorders>
              <w:left w:val="nil"/>
            </w:tcBorders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[Jeżeli naruszenie ochrony danych osobowych może powodować wysokie ryzyko naruszenia praw lub wolności osób fizycznych, zachodzi obowiązek poinformowania podmiotów danych. Jeśli zdarzenie nie kwalifikuje się do jednego z wyjątków od tego obowiązku: data, godzina i forma przekazania informacji, z kopią w załączniku.]</w:t>
            </w:r>
          </w:p>
        </w:tc>
      </w:tr>
      <w:tr w:rsidR="00153DB3" w:rsidRPr="00C93755" w:rsidTr="0030414A">
        <w:trPr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C93755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Zawiadomienie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organów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ścigania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153DB3" w:rsidRDefault="00153DB3" w:rsidP="0030414A">
            <w:pPr>
              <w:spacing w:after="0"/>
              <w:jc w:val="left"/>
              <w:cnfStyle w:val="000000000000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[Czy zachodzi obowiązek / stwierdzono potrzebę poinformowania organów ścigania, a jeśli tak: data, godzina i forma z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t>wiadomienia.]</w:t>
            </w:r>
          </w:p>
        </w:tc>
      </w:tr>
      <w:tr w:rsidR="00153DB3" w:rsidRPr="00C93755" w:rsidTr="0030414A">
        <w:trPr>
          <w:cnfStyle w:val="000000100000"/>
          <w:trHeight w:val="992"/>
        </w:trPr>
        <w:tc>
          <w:tcPr>
            <w:cnfStyle w:val="001000000000"/>
            <w:tcW w:w="2830" w:type="dxa"/>
            <w:noWrap/>
            <w:vAlign w:val="center"/>
            <w:hideMark/>
          </w:tcPr>
          <w:p w:rsidR="00153DB3" w:rsidRPr="00153DB3" w:rsidRDefault="00153DB3" w:rsidP="0030414A">
            <w:pPr>
              <w:spacing w:after="0"/>
              <w:jc w:val="left"/>
              <w:rPr>
                <w:rFonts w:eastAsia="Times New Roman"/>
                <w:color w:val="000000"/>
                <w:lang w:val="pl-PL" w:eastAsia="pl-PL"/>
              </w:rPr>
            </w:pPr>
            <w:r w:rsidRPr="00153DB3">
              <w:rPr>
                <w:rFonts w:eastAsia="Times New Roman"/>
                <w:color w:val="000000"/>
                <w:lang w:val="pl-PL" w:eastAsia="pl-PL"/>
              </w:rPr>
              <w:t>Monitoring działań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i wytyczne dla</w:t>
            </w:r>
            <w:r w:rsidRPr="00153DB3">
              <w:rPr>
                <w:rFonts w:eastAsia="Times New Roman"/>
                <w:color w:val="000000"/>
                <w:lang w:val="pl-PL" w:eastAsia="pl-PL"/>
              </w:rPr>
              <w:br/>
              <w:t>administratora:</w:t>
            </w:r>
          </w:p>
        </w:tc>
        <w:tc>
          <w:tcPr>
            <w:tcW w:w="11180" w:type="dxa"/>
            <w:gridSpan w:val="3"/>
            <w:vAlign w:val="center"/>
          </w:tcPr>
          <w:p w:rsidR="00153DB3" w:rsidRPr="00C93755" w:rsidRDefault="00153DB3" w:rsidP="0030414A">
            <w:pPr>
              <w:spacing w:after="0"/>
              <w:jc w:val="left"/>
              <w:cnfStyle w:val="000000100000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[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Uwagi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IOD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>.]</w:t>
            </w:r>
          </w:p>
        </w:tc>
      </w:tr>
      <w:tr w:rsidR="00153DB3" w:rsidTr="0030414A">
        <w:trPr>
          <w:trHeight w:val="992"/>
        </w:trPr>
        <w:tc>
          <w:tcPr>
            <w:cnfStyle w:val="001000000000"/>
            <w:tcW w:w="14010" w:type="dxa"/>
            <w:gridSpan w:val="4"/>
            <w:vAlign w:val="center"/>
          </w:tcPr>
          <w:p w:rsidR="00153DB3" w:rsidRPr="00153DB3" w:rsidRDefault="00153DB3" w:rsidP="0030414A">
            <w:pPr>
              <w:spacing w:after="0"/>
              <w:jc w:val="center"/>
              <w:rPr>
                <w:color w:val="000000" w:themeColor="text1"/>
                <w:lang w:val="pl-PL"/>
              </w:rPr>
            </w:pPr>
            <w:r w:rsidRPr="00153DB3">
              <w:rPr>
                <w:color w:val="000000" w:themeColor="text1"/>
                <w:lang w:val="pl-PL"/>
              </w:rPr>
              <w:br/>
            </w:r>
            <w:r w:rsidRPr="00153DB3">
              <w:rPr>
                <w:color w:val="000000" w:themeColor="text1"/>
                <w:lang w:val="pl-PL"/>
              </w:rPr>
              <w:br/>
              <w:t>________________________________</w:t>
            </w:r>
            <w:r w:rsidRPr="00153DB3">
              <w:rPr>
                <w:color w:val="000000" w:themeColor="text1"/>
                <w:lang w:val="pl-PL"/>
              </w:rPr>
              <w:br/>
              <w:t>za administratora danych osobowych</w:t>
            </w:r>
            <w:r w:rsidRPr="00153DB3">
              <w:rPr>
                <w:color w:val="000000" w:themeColor="text1"/>
                <w:lang w:val="pl-PL"/>
              </w:rPr>
              <w:br/>
              <w:t>Fundacja PO DRUGIE:</w:t>
            </w:r>
            <w:r w:rsidRPr="00153DB3">
              <w:rPr>
                <w:color w:val="000000" w:themeColor="text1"/>
                <w:lang w:val="pl-PL"/>
              </w:rPr>
              <w:br/>
              <w:t>[imię, nazwisko, funkcja]</w:t>
            </w:r>
            <w:r w:rsidRPr="00153DB3">
              <w:rPr>
                <w:color w:val="000000" w:themeColor="text1"/>
                <w:lang w:val="pl-PL"/>
              </w:rPr>
              <w:br/>
            </w:r>
            <w:r w:rsidRPr="00153DB3">
              <w:rPr>
                <w:color w:val="000000" w:themeColor="text1"/>
                <w:lang w:val="pl-PL"/>
              </w:rPr>
              <w:br/>
            </w:r>
            <w:r w:rsidRPr="00153DB3">
              <w:rPr>
                <w:color w:val="000000" w:themeColor="text1"/>
                <w:lang w:val="pl-PL"/>
              </w:rPr>
              <w:br/>
              <w:t>________________________________</w:t>
            </w:r>
            <w:r w:rsidRPr="00153DB3">
              <w:rPr>
                <w:color w:val="000000" w:themeColor="text1"/>
                <w:lang w:val="pl-PL"/>
              </w:rPr>
              <w:br/>
              <w:t>Inspektor Ochrony Danych</w:t>
            </w:r>
            <w:r w:rsidRPr="00153DB3">
              <w:rPr>
                <w:color w:val="000000" w:themeColor="text1"/>
                <w:lang w:val="pl-PL"/>
              </w:rPr>
              <w:br/>
              <w:t>dla Fundacji PO DRUGIE:</w:t>
            </w:r>
            <w:r w:rsidRPr="00153DB3">
              <w:rPr>
                <w:color w:val="000000" w:themeColor="text1"/>
                <w:lang w:val="pl-PL"/>
              </w:rPr>
              <w:br/>
              <w:t>[imię, nazwisko]</w:t>
            </w:r>
            <w:r w:rsidRPr="00153DB3">
              <w:rPr>
                <w:color w:val="000000" w:themeColor="text1"/>
                <w:lang w:val="pl-PL"/>
              </w:rPr>
              <w:br/>
            </w:r>
          </w:p>
        </w:tc>
      </w:tr>
    </w:tbl>
    <w:p w:rsidR="00D86FEB" w:rsidRDefault="00D86FEB"/>
    <w:sectPr w:rsidR="00D86FEB" w:rsidSect="00153D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53DB3"/>
    <w:rsid w:val="00153DB3"/>
    <w:rsid w:val="00D8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3DB3"/>
    <w:pPr>
      <w:spacing w:after="160"/>
      <w:jc w:val="both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GridTable6Colorful-Accent61">
    <w:name w:val="Grid Table 6 Colorful - Accent 61"/>
    <w:basedOn w:val="Standardowy"/>
    <w:uiPriority w:val="51"/>
    <w:rsid w:val="00153DB3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5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DB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2999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Dziewanowska</dc:creator>
  <cp:lastModifiedBy>Małgorzata Dziewanowska</cp:lastModifiedBy>
  <cp:revision>1</cp:revision>
  <dcterms:created xsi:type="dcterms:W3CDTF">2018-11-23T12:51:00Z</dcterms:created>
  <dcterms:modified xsi:type="dcterms:W3CDTF">2018-11-23T12:51:00Z</dcterms:modified>
</cp:coreProperties>
</file>